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ФГБОУ ВО «УдГУ»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образовательной программы с полным сроком обучения  на обучение по индивидуальному учебному плану в  ускоренные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003F45">
        <w:rPr>
          <w:rFonts w:ascii="Times New Roman" w:hAnsi="Times New Roman" w:cs="Times New Roman"/>
          <w:sz w:val="28"/>
          <w:szCs w:val="28"/>
        </w:rPr>
        <w:t>го образования», утвержденным 07.06.2018 г. приказ № 816</w:t>
      </w:r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справки об обучении, диплома о предыдущем образовании, протокола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студенту 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установить срок обучения ______лет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9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user</cp:lastModifiedBy>
  <cp:revision>7</cp:revision>
  <cp:lastPrinted>2020-05-13T12:08:00Z</cp:lastPrinted>
  <dcterms:created xsi:type="dcterms:W3CDTF">2015-05-19T07:57:00Z</dcterms:created>
  <dcterms:modified xsi:type="dcterms:W3CDTF">2020-05-13T12:08:00Z</dcterms:modified>
</cp:coreProperties>
</file>